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Borders>
          <w:insideH w:val="none" w:sz="0" w:space="0" w:color="auto"/>
          <w:insideV w:val="none" w:sz="0" w:space="0" w:color="auto"/>
        </w:tblBorders>
        <w:tblLook w:val="04A0"/>
      </w:tblPr>
      <w:tblGrid>
        <w:gridCol w:w="3528"/>
        <w:gridCol w:w="5772"/>
      </w:tblGrid>
      <w:tr w:rsidR="000B782B" w:rsidTr="000B782B">
        <w:trPr>
          <w:jc w:val="center"/>
        </w:trPr>
        <w:tc>
          <w:tcPr>
            <w:tcW w:w="3528" w:type="dxa"/>
            <w:vAlign w:val="center"/>
          </w:tcPr>
          <w:p w:rsidR="000B782B" w:rsidRPr="0066740E" w:rsidRDefault="000B782B" w:rsidP="000B782B">
            <w:pPr>
              <w:jc w:val="center"/>
              <w:rPr>
                <w:b/>
                <w:sz w:val="48"/>
              </w:rPr>
            </w:pPr>
            <w:r w:rsidRPr="00C75139">
              <w:rPr>
                <w:b/>
                <w:sz w:val="36"/>
              </w:rPr>
              <w:t>2018 Symposium</w:t>
            </w:r>
            <w:r>
              <w:rPr>
                <w:b/>
                <w:noProof/>
                <w:sz w:val="48"/>
              </w:rPr>
              <w:drawing>
                <wp:anchor distT="0" distB="0" distL="114300" distR="114300" simplePos="0" relativeHeight="251660288" behindDoc="0" locked="0" layoutInCell="1" allowOverlap="1">
                  <wp:simplePos x="1562100" y="923925"/>
                  <wp:positionH relativeFrom="margin">
                    <wp:posOffset>20320</wp:posOffset>
                  </wp:positionH>
                  <wp:positionV relativeFrom="margin">
                    <wp:posOffset>76200</wp:posOffset>
                  </wp:positionV>
                  <wp:extent cx="1828800" cy="352425"/>
                  <wp:effectExtent l="19050" t="0" r="0" b="0"/>
                  <wp:wrapSquare wrapText="bothSides"/>
                  <wp:docPr id="5" name="Picture 1" descr="cpaclogo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clogo350.jpg"/>
                          <pic:cNvPicPr/>
                        </pic:nvPicPr>
                        <pic:blipFill>
                          <a:blip r:embed="rId7"/>
                          <a:stretch>
                            <a:fillRect/>
                          </a:stretch>
                        </pic:blipFill>
                        <pic:spPr>
                          <a:xfrm>
                            <a:off x="0" y="0"/>
                            <a:ext cx="1828800" cy="352425"/>
                          </a:xfrm>
                          <a:prstGeom prst="rect">
                            <a:avLst/>
                          </a:prstGeom>
                        </pic:spPr>
                      </pic:pic>
                    </a:graphicData>
                  </a:graphic>
                </wp:anchor>
              </w:drawing>
            </w:r>
          </w:p>
        </w:tc>
        <w:tc>
          <w:tcPr>
            <w:tcW w:w="5772" w:type="dxa"/>
          </w:tcPr>
          <w:p w:rsidR="000B782B" w:rsidRPr="0066740E" w:rsidRDefault="000B782B" w:rsidP="00211A75">
            <w:pPr>
              <w:jc w:val="center"/>
              <w:rPr>
                <w:b/>
                <w:sz w:val="48"/>
              </w:rPr>
            </w:pPr>
            <w:r w:rsidRPr="0066740E">
              <w:rPr>
                <w:noProof/>
              </w:rPr>
              <w:drawing>
                <wp:inline distT="0" distB="0" distL="0" distR="0">
                  <wp:extent cx="2651760" cy="589280"/>
                  <wp:effectExtent l="19050" t="0" r="0" b="0"/>
                  <wp:docPr id="6" name="Picture 0" descr="CPAC_2018_Them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C_2018_Theme-1 (1).png"/>
                          <pic:cNvPicPr/>
                        </pic:nvPicPr>
                        <pic:blipFill>
                          <a:blip r:embed="rId8"/>
                          <a:stretch>
                            <a:fillRect/>
                          </a:stretch>
                        </pic:blipFill>
                        <pic:spPr>
                          <a:xfrm>
                            <a:off x="0" y="0"/>
                            <a:ext cx="2651760" cy="589280"/>
                          </a:xfrm>
                          <a:prstGeom prst="rect">
                            <a:avLst/>
                          </a:prstGeom>
                        </pic:spPr>
                      </pic:pic>
                    </a:graphicData>
                  </a:graphic>
                </wp:inline>
              </w:drawing>
            </w:r>
          </w:p>
        </w:tc>
      </w:tr>
      <w:tr w:rsidR="000B782B" w:rsidRPr="0066740E" w:rsidTr="000B782B">
        <w:trPr>
          <w:jc w:val="center"/>
        </w:trPr>
        <w:tc>
          <w:tcPr>
            <w:tcW w:w="9300" w:type="dxa"/>
            <w:gridSpan w:val="2"/>
          </w:tcPr>
          <w:p w:rsidR="000B782B" w:rsidRPr="0066740E" w:rsidRDefault="000B782B" w:rsidP="000B782B">
            <w:pPr>
              <w:jc w:val="center"/>
              <w:rPr>
                <w:b/>
                <w:sz w:val="24"/>
              </w:rPr>
            </w:pPr>
            <w:r w:rsidRPr="0066740E">
              <w:rPr>
                <w:b/>
                <w:sz w:val="24"/>
              </w:rPr>
              <w:t>Accelerating Response and Recovery Through</w:t>
            </w:r>
            <w:r>
              <w:rPr>
                <w:b/>
                <w:sz w:val="24"/>
              </w:rPr>
              <w:t xml:space="preserve"> </w:t>
            </w:r>
            <w:r w:rsidRPr="0066740E">
              <w:rPr>
                <w:b/>
                <w:sz w:val="24"/>
              </w:rPr>
              <w:t>Technology, Planning, People, and Practice</w:t>
            </w:r>
          </w:p>
        </w:tc>
      </w:tr>
    </w:tbl>
    <w:p w:rsidR="00D97F09" w:rsidRDefault="00D97F09">
      <w:pPr>
        <w:pStyle w:val="Default"/>
        <w:rPr>
          <w:color w:val="auto"/>
          <w:sz w:val="16"/>
          <w:szCs w:val="16"/>
        </w:rPr>
      </w:pPr>
    </w:p>
    <w:p w:rsidR="00651D69" w:rsidRDefault="00651D69" w:rsidP="005D6968">
      <w:pPr>
        <w:pStyle w:val="Default"/>
        <w:jc w:val="center"/>
        <w:rPr>
          <w:b/>
          <w:bCs/>
          <w:sz w:val="36"/>
          <w:szCs w:val="36"/>
        </w:rPr>
      </w:pPr>
      <w:r w:rsidRPr="00651D69">
        <w:rPr>
          <w:b/>
          <w:bCs/>
          <w:sz w:val="36"/>
          <w:szCs w:val="36"/>
          <w:highlight w:val="yellow"/>
        </w:rPr>
        <w:t>Return your ad copy as a Word document or jpg/</w:t>
      </w:r>
      <w:proofErr w:type="spellStart"/>
      <w:r w:rsidRPr="00651D69">
        <w:rPr>
          <w:b/>
          <w:bCs/>
          <w:sz w:val="36"/>
          <w:szCs w:val="36"/>
          <w:highlight w:val="yellow"/>
        </w:rPr>
        <w:t>png</w:t>
      </w:r>
      <w:proofErr w:type="spellEnd"/>
      <w:r w:rsidRPr="00651D69">
        <w:rPr>
          <w:b/>
          <w:bCs/>
          <w:sz w:val="36"/>
          <w:szCs w:val="36"/>
          <w:highlight w:val="yellow"/>
        </w:rPr>
        <w:t xml:space="preserve"> image</w:t>
      </w:r>
    </w:p>
    <w:p w:rsidR="00651D69" w:rsidRDefault="00651D69" w:rsidP="005D6968">
      <w:pPr>
        <w:pStyle w:val="Default"/>
        <w:jc w:val="center"/>
        <w:rPr>
          <w:b/>
          <w:bCs/>
          <w:sz w:val="36"/>
          <w:szCs w:val="36"/>
        </w:rPr>
      </w:pPr>
    </w:p>
    <w:p w:rsidR="00291BE6" w:rsidRDefault="00BF44C0" w:rsidP="005D6968">
      <w:pPr>
        <w:pStyle w:val="Default"/>
        <w:jc w:val="center"/>
        <w:rPr>
          <w:sz w:val="36"/>
          <w:szCs w:val="36"/>
        </w:rPr>
      </w:pPr>
      <w:r>
        <w:rPr>
          <w:b/>
          <w:bCs/>
          <w:sz w:val="36"/>
          <w:szCs w:val="36"/>
        </w:rPr>
        <w:t>SYMPOSIUM SPONSOR AD EXAMPLES</w:t>
      </w:r>
    </w:p>
    <w:p w:rsidR="00291BE6" w:rsidRPr="00651D69" w:rsidRDefault="00BF44C0" w:rsidP="00A14525">
      <w:pPr>
        <w:pStyle w:val="Default"/>
        <w:jc w:val="center"/>
        <w:rPr>
          <w:b/>
        </w:rPr>
      </w:pPr>
      <w:r w:rsidRPr="00651D69">
        <w:rPr>
          <w:b/>
        </w:rPr>
        <w:t>3.5” x 7.25” area</w:t>
      </w:r>
    </w:p>
    <w:p w:rsidR="000B782B" w:rsidRDefault="000B782B" w:rsidP="000B782B">
      <w:pPr>
        <w:tabs>
          <w:tab w:val="left" w:pos="100"/>
        </w:tabs>
        <w:spacing w:before="120"/>
        <w:jc w:val="center"/>
        <w:rPr>
          <w:rFonts w:ascii="Arial" w:hAnsi="Arial" w:cs="Arial"/>
          <w:b/>
          <w:iCs/>
          <w:color w:val="000000"/>
          <w:sz w:val="40"/>
          <w:szCs w:val="40"/>
        </w:rPr>
      </w:pPr>
      <w:r>
        <w:rPr>
          <w:rFonts w:ascii="Arial" w:hAnsi="Arial" w:cs="Arial"/>
          <w:b/>
          <w:iCs/>
          <w:noProof/>
          <w:color w:val="000000"/>
          <w:sz w:val="40"/>
          <w:szCs w:val="40"/>
        </w:rPr>
        <w:drawing>
          <wp:inline distT="0" distB="0" distL="0" distR="0">
            <wp:extent cx="6553200" cy="32385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553200" cy="3238500"/>
                    </a:xfrm>
                    <a:prstGeom prst="rect">
                      <a:avLst/>
                    </a:prstGeom>
                    <a:noFill/>
                    <a:ln w="9525">
                      <a:noFill/>
                      <a:miter lim="800000"/>
                      <a:headEnd/>
                      <a:tailEnd/>
                    </a:ln>
                  </pic:spPr>
                </pic:pic>
              </a:graphicData>
            </a:graphic>
          </wp:inline>
        </w:drawing>
      </w:r>
    </w:p>
    <w:tbl>
      <w:tblPr>
        <w:tblW w:w="10448" w:type="dxa"/>
        <w:jc w:val="center"/>
        <w:tblBorders>
          <w:top w:val="single" w:sz="4" w:space="0" w:color="auto"/>
          <w:left w:val="single" w:sz="4" w:space="0" w:color="auto"/>
          <w:bottom w:val="single" w:sz="4" w:space="0" w:color="auto"/>
          <w:right w:val="single" w:sz="4" w:space="0" w:color="auto"/>
        </w:tblBorders>
        <w:tblLayout w:type="fixed"/>
        <w:tblLook w:val="01E0"/>
      </w:tblPr>
      <w:tblGrid>
        <w:gridCol w:w="3892"/>
        <w:gridCol w:w="6556"/>
      </w:tblGrid>
      <w:tr w:rsidR="000B782B" w:rsidTr="00211A75">
        <w:trPr>
          <w:trHeight w:hRule="exact" w:val="5040"/>
          <w:jc w:val="center"/>
        </w:trPr>
        <w:tc>
          <w:tcPr>
            <w:tcW w:w="3892" w:type="dxa"/>
            <w:vAlign w:val="center"/>
          </w:tcPr>
          <w:p w:rsidR="000B782B" w:rsidRDefault="000B782B" w:rsidP="00211A75"/>
          <w:p w:rsidR="000B782B" w:rsidRDefault="000B782B" w:rsidP="00211A75"/>
          <w:p w:rsidR="000B782B" w:rsidRDefault="000B782B" w:rsidP="00211A75">
            <w:pPr>
              <w:jc w:val="center"/>
              <w:rPr>
                <w:b/>
                <w:color w:val="000000"/>
              </w:rPr>
            </w:pPr>
            <w:r>
              <w:rPr>
                <w:b/>
                <w:noProof/>
                <w:color w:val="000000"/>
              </w:rPr>
              <w:drawing>
                <wp:inline distT="0" distB="0" distL="0" distR="0">
                  <wp:extent cx="2028825" cy="790575"/>
                  <wp:effectExtent l="19050" t="0" r="9525" b="0"/>
                  <wp:docPr id="12" name="Picture 7" descr="Blue Fusion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Fusion Logo (1)"/>
                          <pic:cNvPicPr>
                            <a:picLocks noChangeAspect="1" noChangeArrowheads="1"/>
                          </pic:cNvPicPr>
                        </pic:nvPicPr>
                        <pic:blipFill>
                          <a:blip r:embed="rId10"/>
                          <a:srcRect/>
                          <a:stretch>
                            <a:fillRect/>
                          </a:stretch>
                        </pic:blipFill>
                        <pic:spPr bwMode="auto">
                          <a:xfrm>
                            <a:off x="0" y="0"/>
                            <a:ext cx="2028825" cy="790575"/>
                          </a:xfrm>
                          <a:prstGeom prst="rect">
                            <a:avLst/>
                          </a:prstGeom>
                          <a:noFill/>
                          <a:ln w="9525">
                            <a:noFill/>
                            <a:miter lim="800000"/>
                            <a:headEnd/>
                            <a:tailEnd/>
                          </a:ln>
                        </pic:spPr>
                      </pic:pic>
                    </a:graphicData>
                  </a:graphic>
                </wp:inline>
              </w:drawing>
            </w:r>
          </w:p>
          <w:p w:rsidR="000B782B" w:rsidRDefault="000B782B" w:rsidP="00211A75">
            <w:pPr>
              <w:jc w:val="center"/>
              <w:rPr>
                <w:b/>
                <w:color w:val="000000"/>
              </w:rPr>
            </w:pPr>
          </w:p>
          <w:p w:rsidR="000B782B" w:rsidRDefault="000B782B" w:rsidP="00211A75">
            <w:pPr>
              <w:jc w:val="center"/>
              <w:rPr>
                <w:b/>
                <w:color w:val="000000"/>
              </w:rPr>
            </w:pPr>
            <w:r>
              <w:rPr>
                <w:b/>
                <w:color w:val="000000"/>
              </w:rPr>
              <w:t xml:space="preserve">Visit us at </w:t>
            </w:r>
          </w:p>
          <w:p w:rsidR="000B782B" w:rsidRPr="007C7D36" w:rsidRDefault="000B782B" w:rsidP="00211A75">
            <w:pPr>
              <w:spacing w:before="120" w:after="120"/>
              <w:jc w:val="center"/>
              <w:rPr>
                <w:b/>
                <w:color w:val="000000"/>
                <w:sz w:val="32"/>
              </w:rPr>
            </w:pPr>
            <w:r w:rsidRPr="007C7D36">
              <w:rPr>
                <w:b/>
                <w:color w:val="000000"/>
                <w:sz w:val="32"/>
              </w:rPr>
              <w:t>Table 14</w:t>
            </w:r>
          </w:p>
          <w:p w:rsidR="000B782B" w:rsidRDefault="000B782B" w:rsidP="00211A75">
            <w:pPr>
              <w:jc w:val="center"/>
              <w:rPr>
                <w:b/>
                <w:color w:val="000000"/>
              </w:rPr>
            </w:pPr>
          </w:p>
          <w:p w:rsidR="000B782B" w:rsidRDefault="000B782B" w:rsidP="00211A75">
            <w:pPr>
              <w:jc w:val="center"/>
              <w:rPr>
                <w:b/>
                <w:color w:val="000000"/>
              </w:rPr>
            </w:pPr>
          </w:p>
          <w:p w:rsidR="000B782B" w:rsidRDefault="000B782B" w:rsidP="00211A75">
            <w:pPr>
              <w:pStyle w:val="PlainText"/>
              <w:jc w:val="center"/>
              <w:rPr>
                <w:rFonts w:ascii="Times New Roman" w:hAnsi="Times New Roman"/>
                <w:b/>
                <w:sz w:val="24"/>
                <w:szCs w:val="24"/>
              </w:rPr>
            </w:pPr>
            <w:r>
              <w:rPr>
                <w:rFonts w:ascii="Times New Roman" w:hAnsi="Times New Roman"/>
                <w:b/>
                <w:sz w:val="24"/>
                <w:szCs w:val="24"/>
              </w:rPr>
              <w:t>www.fusionrm.com</w:t>
            </w:r>
          </w:p>
          <w:p w:rsidR="000B782B" w:rsidRDefault="000B782B" w:rsidP="00211A75">
            <w:pPr>
              <w:jc w:val="center"/>
              <w:rPr>
                <w:b/>
                <w:color w:val="000000"/>
                <w:sz w:val="20"/>
                <w:szCs w:val="20"/>
              </w:rPr>
            </w:pPr>
          </w:p>
        </w:tc>
        <w:tc>
          <w:tcPr>
            <w:tcW w:w="6556" w:type="dxa"/>
            <w:vAlign w:val="center"/>
          </w:tcPr>
          <w:p w:rsidR="000B782B" w:rsidRDefault="000B782B" w:rsidP="00211A75">
            <w:pPr>
              <w:pStyle w:val="PlainText"/>
              <w:rPr>
                <w:rFonts w:ascii="Verdana" w:hAnsi="Verdana"/>
                <w:sz w:val="24"/>
                <w:szCs w:val="24"/>
              </w:rPr>
            </w:pPr>
            <w:r>
              <w:rPr>
                <w:rFonts w:ascii="Verdana" w:hAnsi="Verdana"/>
                <w:b/>
                <w:noProof/>
                <w:sz w:val="24"/>
                <w:szCs w:val="24"/>
              </w:rPr>
              <w:t>Fusion Risk Management</w:t>
            </w:r>
            <w:r>
              <w:rPr>
                <w:rFonts w:ascii="Verdana" w:hAnsi="Verdana"/>
                <w:color w:val="000000"/>
                <w:sz w:val="24"/>
                <w:szCs w:val="24"/>
              </w:rPr>
              <w:t xml:space="preserve"> </w:t>
            </w:r>
            <w:r>
              <w:rPr>
                <w:rFonts w:ascii="Verdana" w:hAnsi="Verdana"/>
                <w:sz w:val="24"/>
                <w:szCs w:val="24"/>
              </w:rPr>
              <w:t xml:space="preserve">- </w:t>
            </w:r>
            <w:r w:rsidRPr="007F6910">
              <w:rPr>
                <w:rFonts w:ascii="Verdana" w:hAnsi="Verdana"/>
                <w:color w:val="000000"/>
                <w:sz w:val="24"/>
                <w:szCs w:val="24"/>
                <w:shd w:val="clear" w:color="auto" w:fill="FFFFFF"/>
              </w:rPr>
              <w:t>Fusion provides continuity risk management software and advisory consulting services. Fusion Framework® offers integrated BIA and Risk Assessments; Continuity/Recovery Planning and Activation; Crisis/Incident Management; Testing and Simulations; and Mobile Application &amp; Enterprise Communities to engage all employees, while supporting multiple risk management agendas and ENS providers.</w:t>
            </w:r>
            <w:r>
              <w:rPr>
                <w:rFonts w:ascii="Verdana" w:hAnsi="Verdana"/>
                <w:sz w:val="24"/>
                <w:szCs w:val="24"/>
              </w:rPr>
              <w:t xml:space="preserve"> </w:t>
            </w:r>
          </w:p>
          <w:p w:rsidR="000B782B" w:rsidRDefault="000B782B" w:rsidP="00211A75">
            <w:pPr>
              <w:pStyle w:val="PlainText"/>
              <w:rPr>
                <w:rFonts w:ascii="Times New Roman" w:hAnsi="Times New Roman"/>
                <w:sz w:val="24"/>
                <w:szCs w:val="24"/>
              </w:rPr>
            </w:pPr>
          </w:p>
          <w:tbl>
            <w:tblPr>
              <w:tblW w:w="6219" w:type="dxa"/>
              <w:tblLayout w:type="fixed"/>
              <w:tblLook w:val="04A0"/>
            </w:tblPr>
            <w:tblGrid>
              <w:gridCol w:w="1288"/>
              <w:gridCol w:w="4931"/>
            </w:tblGrid>
            <w:tr w:rsidR="000B782B" w:rsidTr="00211A75">
              <w:trPr>
                <w:trHeight w:val="1127"/>
              </w:trPr>
              <w:tc>
                <w:tcPr>
                  <w:tcW w:w="1288" w:type="dxa"/>
                </w:tcPr>
                <w:p w:rsidR="000B782B" w:rsidRDefault="000B782B" w:rsidP="00211A75">
                  <w:pPr>
                    <w:pStyle w:val="PlainText"/>
                    <w:spacing w:before="120"/>
                    <w:rPr>
                      <w:rFonts w:cs="Courier New"/>
                      <w:b/>
                      <w:color w:val="000000"/>
                    </w:rPr>
                  </w:pPr>
                  <w:r>
                    <w:rPr>
                      <w:rFonts w:cs="Courier New"/>
                      <w:b/>
                      <w:color w:val="000000"/>
                    </w:rPr>
                    <w:t>Contact:</w:t>
                  </w:r>
                </w:p>
              </w:tc>
              <w:tc>
                <w:tcPr>
                  <w:tcW w:w="4931" w:type="dxa"/>
                </w:tcPr>
                <w:p w:rsidR="000B782B" w:rsidRDefault="000B782B" w:rsidP="00211A75">
                  <w:pPr>
                    <w:pStyle w:val="PlainText"/>
                    <w:spacing w:before="120"/>
                    <w:rPr>
                      <w:rFonts w:cs="Courier New"/>
                      <w:b/>
                      <w:color w:val="000000"/>
                    </w:rPr>
                  </w:pPr>
                  <w:r>
                    <w:rPr>
                      <w:rFonts w:cs="Courier New"/>
                      <w:b/>
                      <w:color w:val="000000"/>
                    </w:rPr>
                    <w:t xml:space="preserve">Shawn </w:t>
                  </w:r>
                  <w:proofErr w:type="spellStart"/>
                  <w:r>
                    <w:rPr>
                      <w:rFonts w:cs="Courier New"/>
                      <w:b/>
                      <w:color w:val="000000"/>
                    </w:rPr>
                    <w:t>Korgie</w:t>
                  </w:r>
                  <w:proofErr w:type="spellEnd"/>
                </w:p>
                <w:p w:rsidR="000B782B" w:rsidRDefault="000B782B" w:rsidP="00211A75">
                  <w:pPr>
                    <w:pStyle w:val="PlainText"/>
                    <w:spacing w:before="120"/>
                    <w:rPr>
                      <w:rFonts w:cs="Courier New"/>
                      <w:b/>
                      <w:color w:val="000000"/>
                    </w:rPr>
                  </w:pPr>
                  <w:r>
                    <w:rPr>
                      <w:rFonts w:cs="Courier New"/>
                      <w:b/>
                      <w:color w:val="000000"/>
                    </w:rPr>
                    <w:t>Vice President, Sales</w:t>
                  </w:r>
                </w:p>
                <w:p w:rsidR="000B782B" w:rsidRDefault="000B782B" w:rsidP="00211A75">
                  <w:pPr>
                    <w:pStyle w:val="PlainText"/>
                    <w:spacing w:before="120"/>
                    <w:rPr>
                      <w:rFonts w:cs="Courier New"/>
                      <w:b/>
                      <w:color w:val="000000"/>
                    </w:rPr>
                  </w:pPr>
                  <w:r>
                    <w:rPr>
                      <w:rFonts w:cs="Courier New"/>
                      <w:b/>
                      <w:color w:val="000000"/>
                    </w:rPr>
                    <w:t>skorgie@fusionrm.com</w:t>
                  </w:r>
                </w:p>
              </w:tc>
            </w:tr>
          </w:tbl>
          <w:p w:rsidR="000B782B" w:rsidRDefault="000B782B" w:rsidP="00211A75">
            <w:pPr>
              <w:pStyle w:val="PlainText"/>
              <w:spacing w:before="120"/>
              <w:rPr>
                <w:rFonts w:cs="Courier New"/>
                <w:b/>
                <w:color w:val="000000"/>
              </w:rPr>
            </w:pPr>
          </w:p>
        </w:tc>
      </w:tr>
    </w:tbl>
    <w:tbl>
      <w:tblPr>
        <w:tblpPr w:leftFromText="180" w:rightFromText="180" w:vertAnchor="text" w:tblpXSpec="center" w:tblpY="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4"/>
        <w:gridCol w:w="7986"/>
      </w:tblGrid>
      <w:tr w:rsidR="000B782B" w:rsidTr="00651D69">
        <w:trPr>
          <w:jc w:val="center"/>
        </w:trPr>
        <w:tc>
          <w:tcPr>
            <w:tcW w:w="2454" w:type="dxa"/>
          </w:tcPr>
          <w:p w:rsidR="000B782B" w:rsidRPr="00B27CE1" w:rsidRDefault="000B782B" w:rsidP="00651D69">
            <w:pPr>
              <w:spacing w:before="100" w:beforeAutospacing="1" w:after="100" w:afterAutospacing="1"/>
              <w:jc w:val="center"/>
              <w:rPr>
                <w:color w:val="000000"/>
              </w:rPr>
            </w:pPr>
            <w:r w:rsidRPr="00651D69">
              <w:rPr>
                <w:b/>
                <w:noProof/>
                <w:color w:val="000000"/>
                <w:sz w:val="20"/>
                <w:szCs w:val="15"/>
              </w:rPr>
              <w:lastRenderedPageBreak/>
              <w:drawing>
                <wp:anchor distT="0" distB="0" distL="114300" distR="114300" simplePos="0" relativeHeight="251662336" behindDoc="0" locked="0" layoutInCell="1" allowOverlap="1">
                  <wp:simplePos x="0" y="0"/>
                  <wp:positionH relativeFrom="margin">
                    <wp:posOffset>11430</wp:posOffset>
                  </wp:positionH>
                  <wp:positionV relativeFrom="margin">
                    <wp:posOffset>1112520</wp:posOffset>
                  </wp:positionV>
                  <wp:extent cx="1323340" cy="49784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contrast="20000"/>
                          </a:blip>
                          <a:srcRect/>
                          <a:stretch>
                            <a:fillRect/>
                          </a:stretch>
                        </pic:blipFill>
                        <pic:spPr bwMode="auto">
                          <a:xfrm>
                            <a:off x="0" y="0"/>
                            <a:ext cx="1323340" cy="497840"/>
                          </a:xfrm>
                          <a:prstGeom prst="rect">
                            <a:avLst/>
                          </a:prstGeom>
                          <a:noFill/>
                          <a:ln w="9525">
                            <a:noFill/>
                            <a:miter lim="800000"/>
                            <a:headEnd/>
                            <a:tailEnd/>
                          </a:ln>
                        </pic:spPr>
                      </pic:pic>
                    </a:graphicData>
                  </a:graphic>
                </wp:anchor>
              </w:drawing>
            </w:r>
            <w:r w:rsidRPr="00651D69">
              <w:rPr>
                <w:b/>
                <w:color w:val="000000"/>
                <w:sz w:val="20"/>
                <w:szCs w:val="15"/>
              </w:rPr>
              <w:t>Visit us at Table 16</w:t>
            </w:r>
          </w:p>
        </w:tc>
        <w:tc>
          <w:tcPr>
            <w:tcW w:w="7986" w:type="dxa"/>
          </w:tcPr>
          <w:p w:rsidR="000B782B" w:rsidRPr="00B64603" w:rsidRDefault="000B782B" w:rsidP="000B782B">
            <w:pPr>
              <w:pStyle w:val="Pa0"/>
              <w:spacing w:before="60" w:beforeAutospacing="1" w:after="100" w:afterAutospacing="1" w:line="240" w:lineRule="auto"/>
              <w:rPr>
                <w:rStyle w:val="A0"/>
                <w:rFonts w:ascii="Arial" w:hAnsi="Arial" w:cs="Arial"/>
                <w:bCs/>
              </w:rPr>
            </w:pPr>
            <w:r w:rsidRPr="00B64603">
              <w:rPr>
                <w:rStyle w:val="A0"/>
                <w:rFonts w:ascii="Arial" w:hAnsi="Arial" w:cs="Arial"/>
                <w:b/>
                <w:bCs/>
              </w:rPr>
              <w:t>Disaster Recovery Institute International (DRI)</w:t>
            </w:r>
            <w:r w:rsidRPr="00B64603">
              <w:rPr>
                <w:rStyle w:val="A0"/>
                <w:rFonts w:ascii="Arial" w:hAnsi="Arial" w:cs="Arial"/>
                <w:bCs/>
              </w:rPr>
              <w:t xml:space="preserve"> is the leading nonprofit that helps organizations around the world prepare for and recover from disasters by providing education, accreditation, and thought leadership in business continuity and related fields.</w:t>
            </w:r>
          </w:p>
          <w:p w:rsidR="000B782B" w:rsidRPr="00B64603" w:rsidRDefault="000B782B" w:rsidP="000B782B">
            <w:pPr>
              <w:pStyle w:val="Pa0"/>
              <w:spacing w:before="60" w:beforeAutospacing="1" w:after="100" w:afterAutospacing="1" w:line="240" w:lineRule="auto"/>
              <w:rPr>
                <w:rStyle w:val="A0"/>
                <w:rFonts w:ascii="Arial" w:hAnsi="Arial" w:cs="Arial"/>
                <w:bCs/>
              </w:rPr>
            </w:pPr>
            <w:r w:rsidRPr="00B64603">
              <w:rPr>
                <w:rStyle w:val="A0"/>
                <w:rFonts w:ascii="Arial" w:hAnsi="Arial" w:cs="Arial"/>
                <w:bCs/>
              </w:rPr>
              <w:t xml:space="preserve">Founded in 1988, DRI International has over 14,000 certified professionals in more than 100 countries and conducts native-language training in more than 50 countries, offering courses from introductory to </w:t>
            </w:r>
            <w:proofErr w:type="gramStart"/>
            <w:r w:rsidRPr="00B64603">
              <w:rPr>
                <w:rStyle w:val="A0"/>
                <w:rFonts w:ascii="Arial" w:hAnsi="Arial" w:cs="Arial"/>
                <w:bCs/>
              </w:rPr>
              <w:t>masters</w:t>
            </w:r>
            <w:proofErr w:type="gramEnd"/>
            <w:r w:rsidRPr="00B64603">
              <w:rPr>
                <w:rStyle w:val="A0"/>
                <w:rFonts w:ascii="Arial" w:hAnsi="Arial" w:cs="Arial"/>
                <w:bCs/>
              </w:rPr>
              <w:t xml:space="preserve"> level. Providing a wide range of continuity-related credentials, DRI certifies both individuals and organizations.</w:t>
            </w:r>
          </w:p>
          <w:p w:rsidR="000B782B" w:rsidRPr="00B64603" w:rsidRDefault="000B782B" w:rsidP="000B782B">
            <w:pPr>
              <w:pStyle w:val="Pa0"/>
              <w:spacing w:before="60" w:beforeAutospacing="1" w:after="100" w:afterAutospacing="1" w:line="240" w:lineRule="auto"/>
              <w:rPr>
                <w:rStyle w:val="A0"/>
                <w:rFonts w:ascii="Arial" w:hAnsi="Arial" w:cs="Arial"/>
                <w:bCs/>
              </w:rPr>
            </w:pPr>
            <w:r w:rsidRPr="00B64603">
              <w:rPr>
                <w:rStyle w:val="A0"/>
                <w:rFonts w:ascii="Arial" w:hAnsi="Arial" w:cs="Arial"/>
                <w:bCs/>
              </w:rPr>
              <w:t>DRI also serves continuity professionals through conferencing, outreach, and volunteerism. The annual DRI Conference brings together leading business continuity professionals from all sectors to share experiences and continue to learn from experts in the field. Through its Collegiate Conferences series, DRI partners with universities to introduce students and faculty to this rapidly-growing profession. The DRI Foundation supports recovery and rebuilding efforts worldwide and provides volunteer opportunities.</w:t>
            </w:r>
          </w:p>
          <w:p w:rsidR="000B782B" w:rsidRPr="00B64603" w:rsidRDefault="000B782B" w:rsidP="000B782B">
            <w:pPr>
              <w:pStyle w:val="Pa0"/>
              <w:spacing w:before="60" w:beforeAutospacing="1" w:after="100" w:afterAutospacing="1" w:line="240" w:lineRule="auto"/>
              <w:rPr>
                <w:rStyle w:val="A0"/>
                <w:rFonts w:ascii="Arial" w:hAnsi="Arial" w:cs="Arial"/>
                <w:bCs/>
              </w:rPr>
            </w:pPr>
            <w:r w:rsidRPr="00B64603">
              <w:rPr>
                <w:rStyle w:val="A0"/>
                <w:rFonts w:ascii="Arial" w:hAnsi="Arial" w:cs="Arial"/>
                <w:bCs/>
              </w:rPr>
              <w:t>As a recognized expert resource, DRI acts in an advisory capacity to organizations and government institutions worldwide, helping to create professional standards and promote greater resilience.</w:t>
            </w:r>
          </w:p>
          <w:p w:rsidR="000B782B" w:rsidRPr="00B64603" w:rsidRDefault="000B782B" w:rsidP="000B782B">
            <w:pPr>
              <w:pStyle w:val="Pa0"/>
              <w:spacing w:before="60" w:beforeAutospacing="1" w:after="100" w:afterAutospacing="1" w:line="240" w:lineRule="auto"/>
              <w:rPr>
                <w:rFonts w:ascii="Arial" w:hAnsi="Arial" w:cs="Arial"/>
                <w:bCs/>
                <w:color w:val="000000"/>
                <w:sz w:val="16"/>
                <w:szCs w:val="16"/>
              </w:rPr>
            </w:pPr>
            <w:r w:rsidRPr="00B64603">
              <w:rPr>
                <w:rStyle w:val="A0"/>
                <w:rFonts w:ascii="Arial" w:hAnsi="Arial" w:cs="Arial"/>
                <w:bCs/>
              </w:rPr>
              <w:t>DRI is a member of the United Nations Office for Disaster Risk Reduction’s (UNISDR) Private Sector ARISE Initiative on disaster risk reduction, an ANSI-accredited Standards Development Organization, an IRCA Approved Training Partner, and International Organization Liaison Observer to ISO/TC 292 for standardization in the field of security to enhance the safety and resilience of society.</w:t>
            </w:r>
          </w:p>
        </w:tc>
      </w:tr>
    </w:tbl>
    <w:p w:rsidR="000B782B" w:rsidRDefault="000B782B" w:rsidP="000B782B">
      <w:pPr>
        <w:spacing w:after="0" w:line="240" w:lineRule="auto"/>
        <w:jc w:val="center"/>
        <w:rPr>
          <w:rFonts w:ascii="Arial" w:hAnsi="Arial" w:cs="Arial"/>
          <w:b/>
          <w:i/>
          <w:iCs/>
          <w:color w:val="000000"/>
          <w:sz w:val="40"/>
          <w:szCs w:val="40"/>
        </w:rPr>
      </w:pP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tblPr>
      <w:tblGrid>
        <w:gridCol w:w="2916"/>
        <w:gridCol w:w="7524"/>
        <w:gridCol w:w="8"/>
      </w:tblGrid>
      <w:tr w:rsidR="000B782B" w:rsidRPr="00451658" w:rsidTr="000B782B">
        <w:trPr>
          <w:gridAfter w:val="1"/>
          <w:wAfter w:w="8" w:type="dxa"/>
          <w:trHeight w:val="485"/>
          <w:jc w:val="center"/>
        </w:trPr>
        <w:tc>
          <w:tcPr>
            <w:tcW w:w="10440" w:type="dxa"/>
            <w:gridSpan w:val="2"/>
            <w:shd w:val="clear" w:color="auto" w:fill="FFFF00"/>
          </w:tcPr>
          <w:p w:rsidR="000B782B" w:rsidRPr="000D5FF1" w:rsidRDefault="000B782B" w:rsidP="000B782B">
            <w:pPr>
              <w:spacing w:after="0" w:line="240" w:lineRule="auto"/>
              <w:jc w:val="center"/>
              <w:rPr>
                <w:rFonts w:ascii="Arial" w:hAnsi="Arial" w:cs="Arial"/>
                <w:b/>
                <w:i/>
                <w:iCs/>
                <w:color w:val="000000"/>
                <w:sz w:val="40"/>
                <w:szCs w:val="40"/>
              </w:rPr>
            </w:pPr>
            <w:r>
              <w:rPr>
                <w:rFonts w:ascii="Arial" w:hAnsi="Arial" w:cs="Arial"/>
                <w:b/>
                <w:i/>
                <w:iCs/>
                <w:color w:val="000000"/>
                <w:sz w:val="40"/>
                <w:szCs w:val="40"/>
              </w:rPr>
              <w:br w:type="page"/>
            </w:r>
            <w:r w:rsidRPr="000D5FF1">
              <w:rPr>
                <w:rFonts w:ascii="Arial" w:hAnsi="Arial" w:cs="Arial"/>
                <w:b/>
                <w:i/>
                <w:iCs/>
                <w:color w:val="000000"/>
                <w:sz w:val="40"/>
                <w:szCs w:val="40"/>
              </w:rPr>
              <w:t>Breakfast Sponsor</w:t>
            </w:r>
          </w:p>
        </w:tc>
      </w:tr>
      <w:tr w:rsidR="000B782B" w:rsidTr="000B782B">
        <w:tblPrEx>
          <w:tblBorders>
            <w:insideH w:val="none" w:sz="0" w:space="0" w:color="auto"/>
            <w:insideV w:val="none" w:sz="0" w:space="0" w:color="auto"/>
          </w:tblBorders>
          <w:shd w:val="clear" w:color="auto" w:fill="auto"/>
          <w:tblLook w:val="01E0"/>
        </w:tblPrEx>
        <w:trPr>
          <w:trHeight w:hRule="exact" w:val="5040"/>
          <w:jc w:val="center"/>
        </w:trPr>
        <w:tc>
          <w:tcPr>
            <w:tcW w:w="2916" w:type="dxa"/>
            <w:vAlign w:val="center"/>
          </w:tcPr>
          <w:p w:rsidR="000B782B" w:rsidRDefault="000B782B" w:rsidP="00211A75">
            <w:r>
              <w:rPr>
                <w:noProof/>
              </w:rPr>
              <w:drawing>
                <wp:inline distT="0" distB="0" distL="0" distR="0">
                  <wp:extent cx="1685925" cy="561975"/>
                  <wp:effectExtent l="19050" t="0" r="9525" b="0"/>
                  <wp:docPr id="15" name="Picture 11" descr="DC_Logo-Ico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_Logo-Icon_2015"/>
                          <pic:cNvPicPr>
                            <a:picLocks noChangeAspect="1" noChangeArrowheads="1"/>
                          </pic:cNvPicPr>
                        </pic:nvPicPr>
                        <pic:blipFill>
                          <a:blip r:embed="rId12"/>
                          <a:srcRect/>
                          <a:stretch>
                            <a:fillRect/>
                          </a:stretch>
                        </pic:blipFill>
                        <pic:spPr bwMode="auto">
                          <a:xfrm>
                            <a:off x="0" y="0"/>
                            <a:ext cx="1685925" cy="561975"/>
                          </a:xfrm>
                          <a:prstGeom prst="rect">
                            <a:avLst/>
                          </a:prstGeom>
                          <a:noFill/>
                          <a:ln w="9525">
                            <a:noFill/>
                            <a:miter lim="800000"/>
                            <a:headEnd/>
                            <a:tailEnd/>
                          </a:ln>
                        </pic:spPr>
                      </pic:pic>
                    </a:graphicData>
                  </a:graphic>
                </wp:inline>
              </w:drawing>
            </w:r>
          </w:p>
          <w:p w:rsidR="000B782B" w:rsidRDefault="000B782B" w:rsidP="00211A75"/>
          <w:p w:rsidR="000B782B" w:rsidRDefault="000B782B" w:rsidP="00211A75">
            <w:pPr>
              <w:jc w:val="center"/>
              <w:rPr>
                <w:b/>
                <w:color w:val="000000"/>
              </w:rPr>
            </w:pPr>
          </w:p>
          <w:p w:rsidR="000B782B" w:rsidRDefault="000B782B" w:rsidP="00211A75">
            <w:pPr>
              <w:jc w:val="center"/>
              <w:rPr>
                <w:b/>
                <w:color w:val="000000"/>
              </w:rPr>
            </w:pPr>
          </w:p>
          <w:p w:rsidR="000B782B" w:rsidRDefault="000B782B" w:rsidP="00211A75">
            <w:pPr>
              <w:jc w:val="center"/>
              <w:rPr>
                <w:b/>
                <w:color w:val="000000"/>
              </w:rPr>
            </w:pPr>
            <w:r>
              <w:rPr>
                <w:b/>
                <w:color w:val="000000"/>
              </w:rPr>
              <w:t>Charlotte, NC</w:t>
            </w:r>
          </w:p>
          <w:p w:rsidR="000B782B" w:rsidRDefault="000B782B" w:rsidP="00211A75">
            <w:pPr>
              <w:jc w:val="center"/>
              <w:rPr>
                <w:b/>
                <w:color w:val="000000"/>
              </w:rPr>
            </w:pPr>
            <w:r>
              <w:rPr>
                <w:b/>
                <w:color w:val="000000"/>
              </w:rPr>
              <w:t>Winston-Salem, NC</w:t>
            </w:r>
          </w:p>
          <w:p w:rsidR="000B782B" w:rsidRDefault="000B782B" w:rsidP="00211A75">
            <w:pPr>
              <w:jc w:val="center"/>
              <w:rPr>
                <w:b/>
                <w:color w:val="000000"/>
              </w:rPr>
            </w:pPr>
            <w:r>
              <w:rPr>
                <w:b/>
                <w:color w:val="000000"/>
              </w:rPr>
              <w:t>Raleigh, NC</w:t>
            </w:r>
          </w:p>
          <w:p w:rsidR="000B782B" w:rsidRDefault="000B782B" w:rsidP="00211A75">
            <w:pPr>
              <w:jc w:val="center"/>
              <w:rPr>
                <w:b/>
                <w:color w:val="000000"/>
              </w:rPr>
            </w:pPr>
          </w:p>
          <w:p w:rsidR="000B782B" w:rsidRDefault="000B782B" w:rsidP="00211A75">
            <w:pPr>
              <w:pStyle w:val="PlainText"/>
              <w:rPr>
                <w:rFonts w:ascii="Times New Roman" w:hAnsi="Times New Roman"/>
                <w:b/>
                <w:sz w:val="24"/>
                <w:szCs w:val="24"/>
              </w:rPr>
            </w:pPr>
            <w:r>
              <w:rPr>
                <w:rFonts w:ascii="Times New Roman" w:hAnsi="Times New Roman"/>
                <w:b/>
                <w:sz w:val="24"/>
                <w:szCs w:val="24"/>
              </w:rPr>
              <w:t>www.datachambers.com</w:t>
            </w:r>
          </w:p>
          <w:p w:rsidR="000B782B" w:rsidRDefault="000B782B" w:rsidP="00211A75">
            <w:pPr>
              <w:jc w:val="center"/>
              <w:rPr>
                <w:b/>
                <w:color w:val="000000"/>
                <w:sz w:val="20"/>
                <w:szCs w:val="20"/>
              </w:rPr>
            </w:pPr>
          </w:p>
        </w:tc>
        <w:tc>
          <w:tcPr>
            <w:tcW w:w="7532" w:type="dxa"/>
            <w:gridSpan w:val="2"/>
            <w:vAlign w:val="center"/>
          </w:tcPr>
          <w:p w:rsidR="000B782B" w:rsidRDefault="000B782B" w:rsidP="00211A75">
            <w:pPr>
              <w:pStyle w:val="PlainText"/>
              <w:rPr>
                <w:rFonts w:ascii="Times New Roman" w:hAnsi="Times New Roman"/>
                <w:sz w:val="24"/>
                <w:szCs w:val="24"/>
              </w:rPr>
            </w:pPr>
            <w:proofErr w:type="spellStart"/>
            <w:r>
              <w:rPr>
                <w:rFonts w:ascii="Times New Roman" w:hAnsi="Times New Roman"/>
                <w:b/>
                <w:bCs/>
                <w:sz w:val="24"/>
                <w:szCs w:val="24"/>
              </w:rPr>
              <w:t>DataChambers</w:t>
            </w:r>
            <w:proofErr w:type="spellEnd"/>
            <w:r>
              <w:rPr>
                <w:rFonts w:ascii="Times New Roman" w:hAnsi="Times New Roman"/>
                <w:color w:val="000000"/>
                <w:sz w:val="24"/>
                <w:szCs w:val="24"/>
              </w:rPr>
              <w:t xml:space="preserve"> </w:t>
            </w:r>
            <w:r>
              <w:rPr>
                <w:rFonts w:ascii="Times New Roman" w:hAnsi="Times New Roman"/>
                <w:sz w:val="24"/>
                <w:szCs w:val="24"/>
              </w:rPr>
              <w:t xml:space="preserve">is an IT Solutions company specializing in Dedicated Hosting, IT Management, </w:t>
            </w:r>
            <w:proofErr w:type="spellStart"/>
            <w:r>
              <w:rPr>
                <w:rFonts w:ascii="Times New Roman" w:hAnsi="Times New Roman"/>
                <w:sz w:val="24"/>
                <w:szCs w:val="24"/>
              </w:rPr>
              <w:t>Colocation</w:t>
            </w:r>
            <w:proofErr w:type="spellEnd"/>
            <w:r>
              <w:rPr>
                <w:rFonts w:ascii="Times New Roman" w:hAnsi="Times New Roman"/>
                <w:sz w:val="24"/>
                <w:szCs w:val="24"/>
              </w:rPr>
              <w:t>, and Business Continuity Solutions. We work with IT Executives at companies of any size who are concerned about natural or human caused disasters interrupting access to mission critical applications and data, are discouraged by the lack of security in their data center leaving them vulnerable, are worried they don’t have a place for employees to work if their building is inaccessible, or who are frustrated with the poor customer service from their technology partners.</w:t>
            </w:r>
          </w:p>
          <w:tbl>
            <w:tblPr>
              <w:tblW w:w="0" w:type="auto"/>
              <w:tblLook w:val="04A0"/>
            </w:tblPr>
            <w:tblGrid>
              <w:gridCol w:w="1483"/>
              <w:gridCol w:w="5818"/>
            </w:tblGrid>
            <w:tr w:rsidR="000B782B" w:rsidRPr="00650D55" w:rsidTr="00211A75">
              <w:trPr>
                <w:trHeight w:val="1115"/>
              </w:trPr>
              <w:tc>
                <w:tcPr>
                  <w:tcW w:w="1483" w:type="dxa"/>
                </w:tcPr>
                <w:p w:rsidR="000B782B" w:rsidRPr="00650D55" w:rsidRDefault="000B782B" w:rsidP="00211A75">
                  <w:pPr>
                    <w:pStyle w:val="PlainText"/>
                    <w:rPr>
                      <w:rFonts w:ascii="Times New Roman" w:hAnsi="Times New Roman"/>
                      <w:b/>
                      <w:color w:val="000000"/>
                      <w:sz w:val="24"/>
                      <w:szCs w:val="24"/>
                    </w:rPr>
                  </w:pPr>
                </w:p>
                <w:p w:rsidR="000B782B" w:rsidRPr="00650D55" w:rsidRDefault="000B782B" w:rsidP="00211A75">
                  <w:pPr>
                    <w:pStyle w:val="PlainText"/>
                    <w:rPr>
                      <w:rFonts w:ascii="Times New Roman" w:hAnsi="Times New Roman"/>
                      <w:b/>
                      <w:color w:val="000000"/>
                      <w:sz w:val="24"/>
                      <w:szCs w:val="24"/>
                    </w:rPr>
                  </w:pPr>
                  <w:r w:rsidRPr="00650D55">
                    <w:rPr>
                      <w:rFonts w:ascii="Times New Roman" w:hAnsi="Times New Roman"/>
                      <w:b/>
                      <w:color w:val="000000"/>
                      <w:sz w:val="24"/>
                      <w:szCs w:val="24"/>
                    </w:rPr>
                    <w:t>Contact:</w:t>
                  </w:r>
                </w:p>
                <w:p w:rsidR="000B782B" w:rsidRPr="00650D55" w:rsidRDefault="000B782B" w:rsidP="00211A75">
                  <w:pPr>
                    <w:pStyle w:val="PlainText"/>
                    <w:spacing w:before="120"/>
                    <w:rPr>
                      <w:rFonts w:ascii="Times New Roman" w:hAnsi="Times New Roman"/>
                      <w:b/>
                      <w:color w:val="000000"/>
                      <w:sz w:val="24"/>
                      <w:szCs w:val="24"/>
                    </w:rPr>
                  </w:pPr>
                </w:p>
              </w:tc>
              <w:tc>
                <w:tcPr>
                  <w:tcW w:w="5818" w:type="dxa"/>
                </w:tcPr>
                <w:p w:rsidR="000B782B" w:rsidRPr="00650D55" w:rsidRDefault="000B782B" w:rsidP="00211A75">
                  <w:pPr>
                    <w:pStyle w:val="PlainText"/>
                    <w:rPr>
                      <w:rFonts w:ascii="Times New Roman" w:hAnsi="Times New Roman"/>
                      <w:b/>
                      <w:color w:val="000000"/>
                      <w:sz w:val="24"/>
                      <w:szCs w:val="24"/>
                    </w:rPr>
                  </w:pPr>
                </w:p>
                <w:p w:rsidR="000B782B" w:rsidRPr="00650D55" w:rsidRDefault="000B782B" w:rsidP="00211A75">
                  <w:pPr>
                    <w:pStyle w:val="PlainText"/>
                    <w:rPr>
                      <w:rFonts w:ascii="Times New Roman" w:hAnsi="Times New Roman"/>
                      <w:b/>
                      <w:color w:val="000000"/>
                      <w:sz w:val="24"/>
                      <w:szCs w:val="24"/>
                    </w:rPr>
                  </w:pPr>
                  <w:r w:rsidRPr="00650D55">
                    <w:rPr>
                      <w:rFonts w:ascii="Times New Roman" w:hAnsi="Times New Roman"/>
                      <w:b/>
                      <w:color w:val="000000"/>
                      <w:sz w:val="24"/>
                      <w:szCs w:val="24"/>
                    </w:rPr>
                    <w:t>Alex Griswold</w:t>
                  </w:r>
                </w:p>
                <w:p w:rsidR="000B782B" w:rsidRPr="00650D55" w:rsidRDefault="006800D3" w:rsidP="00211A75">
                  <w:pPr>
                    <w:pStyle w:val="PlainText"/>
                    <w:rPr>
                      <w:rFonts w:ascii="Times New Roman" w:hAnsi="Times New Roman"/>
                      <w:b/>
                      <w:color w:val="000000"/>
                      <w:sz w:val="24"/>
                      <w:szCs w:val="24"/>
                    </w:rPr>
                  </w:pPr>
                  <w:hyperlink r:id="rId13" w:history="1">
                    <w:r w:rsidR="000B782B" w:rsidRPr="00650D55">
                      <w:rPr>
                        <w:rStyle w:val="Hyperlink"/>
                        <w:rFonts w:ascii="Times New Roman" w:hAnsi="Times New Roman"/>
                        <w:sz w:val="24"/>
                        <w:szCs w:val="24"/>
                      </w:rPr>
                      <w:t>agriswold@datachambers.com</w:t>
                    </w:r>
                  </w:hyperlink>
                </w:p>
                <w:p w:rsidR="000B782B" w:rsidRPr="00650D55" w:rsidRDefault="000B782B" w:rsidP="00211A75">
                  <w:pPr>
                    <w:pStyle w:val="PlainText"/>
                    <w:rPr>
                      <w:rFonts w:ascii="Times New Roman" w:hAnsi="Times New Roman"/>
                      <w:b/>
                      <w:color w:val="000000"/>
                      <w:sz w:val="24"/>
                      <w:szCs w:val="24"/>
                    </w:rPr>
                  </w:pPr>
                  <w:r w:rsidRPr="00650D55">
                    <w:rPr>
                      <w:rFonts w:ascii="Times New Roman" w:hAnsi="Times New Roman"/>
                      <w:b/>
                      <w:color w:val="000000"/>
                      <w:sz w:val="24"/>
                      <w:szCs w:val="24"/>
                    </w:rPr>
                    <w:t>(410)952-6315</w:t>
                  </w:r>
                </w:p>
              </w:tc>
            </w:tr>
          </w:tbl>
          <w:p w:rsidR="000B782B" w:rsidRDefault="000B782B" w:rsidP="00211A75">
            <w:pPr>
              <w:pStyle w:val="PlainText"/>
              <w:spacing w:before="120"/>
              <w:rPr>
                <w:rFonts w:cs="Courier New"/>
                <w:b/>
                <w:color w:val="000000"/>
              </w:rPr>
            </w:pPr>
          </w:p>
        </w:tc>
      </w:tr>
    </w:tbl>
    <w:p w:rsidR="000B782B" w:rsidRDefault="000B782B" w:rsidP="00A14525">
      <w:pPr>
        <w:pStyle w:val="Default"/>
        <w:jc w:val="center"/>
        <w:rPr>
          <w:color w:val="auto"/>
        </w:rPr>
      </w:pPr>
    </w:p>
    <w:p w:rsidR="00651D69" w:rsidRDefault="00651D69">
      <w:pPr>
        <w:rPr>
          <w:rFonts w:ascii="Times New Roman" w:hAnsi="Times New Roman" w:cs="Times New Roman"/>
          <w:b/>
          <w:bCs/>
          <w:sz w:val="36"/>
          <w:szCs w:val="36"/>
        </w:rPr>
      </w:pPr>
      <w:r>
        <w:rPr>
          <w:b/>
          <w:bCs/>
          <w:sz w:val="36"/>
          <w:szCs w:val="36"/>
        </w:rPr>
        <w:br w:type="page"/>
      </w:r>
    </w:p>
    <w:p w:rsidR="00291BE6" w:rsidRDefault="00A14525" w:rsidP="001E5328">
      <w:pPr>
        <w:pStyle w:val="Default"/>
        <w:jc w:val="center"/>
        <w:rPr>
          <w:color w:val="auto"/>
          <w:sz w:val="36"/>
          <w:szCs w:val="36"/>
        </w:rPr>
      </w:pPr>
      <w:r>
        <w:rPr>
          <w:b/>
          <w:bCs/>
          <w:color w:val="auto"/>
          <w:sz w:val="36"/>
          <w:szCs w:val="36"/>
        </w:rPr>
        <w:lastRenderedPageBreak/>
        <w:t>SYMPOSIUM EXHIBITOR</w:t>
      </w:r>
      <w:r w:rsidR="00BF44C0">
        <w:rPr>
          <w:b/>
          <w:bCs/>
          <w:color w:val="auto"/>
          <w:sz w:val="36"/>
          <w:szCs w:val="36"/>
        </w:rPr>
        <w:t xml:space="preserve"> AD EXAMPLES</w:t>
      </w:r>
    </w:p>
    <w:p w:rsidR="00291BE6" w:rsidRPr="00651D69" w:rsidRDefault="00BF44C0" w:rsidP="001E5328">
      <w:pPr>
        <w:pStyle w:val="Default"/>
        <w:jc w:val="center"/>
        <w:rPr>
          <w:b/>
          <w:bCs/>
          <w:color w:val="auto"/>
          <w:szCs w:val="20"/>
        </w:rPr>
      </w:pPr>
      <w:r w:rsidRPr="00651D69">
        <w:rPr>
          <w:b/>
          <w:bCs/>
          <w:color w:val="auto"/>
          <w:szCs w:val="20"/>
        </w:rPr>
        <w:t>2.5” x 7.25”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0"/>
      </w:tblGrid>
      <w:tr w:rsidR="000B782B" w:rsidTr="00211A75">
        <w:trPr>
          <w:trHeight w:hRule="exact" w:val="3600"/>
          <w:jc w:val="center"/>
        </w:trPr>
        <w:tc>
          <w:tcPr>
            <w:tcW w:w="10440" w:type="dxa"/>
            <w:tcBorders>
              <w:top w:val="single" w:sz="4" w:space="0" w:color="auto"/>
              <w:left w:val="single" w:sz="4" w:space="0" w:color="auto"/>
              <w:bottom w:val="single" w:sz="4" w:space="0" w:color="auto"/>
              <w:right w:val="single" w:sz="4" w:space="0" w:color="auto"/>
            </w:tcBorders>
            <w:vAlign w:val="center"/>
            <w:hideMark/>
          </w:tcPr>
          <w:p w:rsidR="000B782B" w:rsidRPr="00D02558" w:rsidRDefault="000B782B" w:rsidP="000B782B">
            <w:pPr>
              <w:pStyle w:val="m-218134571045978024msolistparagraph"/>
              <w:shd w:val="clear" w:color="auto" w:fill="FFFFFF"/>
              <w:spacing w:before="0" w:beforeAutospacing="0" w:after="0" w:afterAutospacing="0"/>
              <w:ind w:right="144"/>
              <w:rPr>
                <w:rFonts w:ascii="Book Antiqua" w:hAnsi="Book Antiqua"/>
                <w:color w:val="000000"/>
                <w:sz w:val="28"/>
              </w:rPr>
            </w:pPr>
            <w:proofErr w:type="spellStart"/>
            <w:r w:rsidRPr="0041116C">
              <w:rPr>
                <w:b/>
                <w:sz w:val="40"/>
              </w:rPr>
              <w:t>EXHIBITORS</w:t>
            </w:r>
            <w:r>
              <w:rPr>
                <w:rFonts w:ascii="Book Antiqua" w:hAnsi="Book Antiqua"/>
                <w:b/>
                <w:noProof/>
                <w:color w:val="000000"/>
                <w:sz w:val="28"/>
              </w:rPr>
              <w:drawing>
                <wp:anchor distT="0" distB="0" distL="114300" distR="114300" simplePos="0" relativeHeight="251664384" behindDoc="0" locked="0" layoutInCell="1" allowOverlap="1">
                  <wp:simplePos x="0" y="0"/>
                  <wp:positionH relativeFrom="margin">
                    <wp:posOffset>-5715</wp:posOffset>
                  </wp:positionH>
                  <wp:positionV relativeFrom="margin">
                    <wp:posOffset>107950</wp:posOffset>
                  </wp:positionV>
                  <wp:extent cx="2805430" cy="932180"/>
                  <wp:effectExtent l="19050" t="0" r="0" b="0"/>
                  <wp:wrapSquare wrapText="bothSides"/>
                  <wp:docPr id="14" name="Picture 3" descr="Globalstar_logo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star_logo_tag"/>
                          <pic:cNvPicPr>
                            <a:picLocks noChangeAspect="1" noChangeArrowheads="1"/>
                          </pic:cNvPicPr>
                        </pic:nvPicPr>
                        <pic:blipFill>
                          <a:blip r:embed="rId14"/>
                          <a:srcRect/>
                          <a:stretch>
                            <a:fillRect/>
                          </a:stretch>
                        </pic:blipFill>
                        <pic:spPr bwMode="auto">
                          <a:xfrm>
                            <a:off x="0" y="0"/>
                            <a:ext cx="2805430" cy="932180"/>
                          </a:xfrm>
                          <a:prstGeom prst="rect">
                            <a:avLst/>
                          </a:prstGeom>
                          <a:noFill/>
                          <a:ln w="9525">
                            <a:noFill/>
                            <a:miter lim="800000"/>
                            <a:headEnd/>
                            <a:tailEnd/>
                          </a:ln>
                        </pic:spPr>
                      </pic:pic>
                    </a:graphicData>
                  </a:graphic>
                </wp:anchor>
              </w:drawing>
            </w:r>
            <w:r w:rsidRPr="00D02558">
              <w:rPr>
                <w:rFonts w:ascii="Book Antiqua" w:hAnsi="Book Antiqua" w:cs="Calibri"/>
                <w:b/>
                <w:color w:val="000000"/>
                <w:szCs w:val="22"/>
              </w:rPr>
              <w:t>Globalstar</w:t>
            </w:r>
            <w:proofErr w:type="spellEnd"/>
            <w:r w:rsidRPr="00D02558">
              <w:rPr>
                <w:rFonts w:ascii="Book Antiqua" w:hAnsi="Book Antiqua" w:cs="Calibri"/>
                <w:color w:val="000000"/>
                <w:szCs w:val="22"/>
              </w:rPr>
              <w:t xml:space="preserve"> is a leading provider of mobile satellite voice and data services. </w:t>
            </w:r>
            <w:r>
              <w:rPr>
                <w:rFonts w:ascii="Book Antiqua" w:hAnsi="Book Antiqua" w:cs="Calibri"/>
                <w:color w:val="000000"/>
                <w:szCs w:val="22"/>
              </w:rPr>
              <w:t xml:space="preserve"> </w:t>
            </w:r>
            <w:r w:rsidRPr="00D02558">
              <w:rPr>
                <w:rFonts w:ascii="Book Antiqua" w:hAnsi="Book Antiqua" w:cs="Calibri"/>
                <w:color w:val="000000"/>
                <w:szCs w:val="22"/>
              </w:rPr>
              <w:t xml:space="preserve">Customers around the world in industries such as contingency planning, government, emergency management, marine, logging, oil &amp; gas and outdoor recreation rely on </w:t>
            </w:r>
            <w:proofErr w:type="spellStart"/>
            <w:r w:rsidRPr="00D02558">
              <w:rPr>
                <w:rFonts w:ascii="Book Antiqua" w:hAnsi="Book Antiqua" w:cs="Calibri"/>
                <w:color w:val="000000"/>
                <w:szCs w:val="22"/>
              </w:rPr>
              <w:t>Globalstar</w:t>
            </w:r>
            <w:proofErr w:type="spellEnd"/>
            <w:r w:rsidRPr="00D02558">
              <w:rPr>
                <w:rFonts w:ascii="Book Antiqua" w:hAnsi="Book Antiqua" w:cs="Calibri"/>
                <w:color w:val="000000"/>
                <w:szCs w:val="22"/>
              </w:rPr>
              <w:t xml:space="preserve"> to conduct business smarter and faster, maintain peace of mind and access emergency personnel. </w:t>
            </w:r>
            <w:r>
              <w:rPr>
                <w:rFonts w:ascii="Book Antiqua" w:hAnsi="Book Antiqua" w:cs="Calibri"/>
                <w:color w:val="000000"/>
                <w:szCs w:val="22"/>
              </w:rPr>
              <w:t xml:space="preserve"> </w:t>
            </w:r>
            <w:proofErr w:type="spellStart"/>
            <w:r w:rsidRPr="00D02558">
              <w:rPr>
                <w:rFonts w:ascii="Book Antiqua" w:hAnsi="Book Antiqua" w:cs="Calibri"/>
                <w:color w:val="000000"/>
                <w:szCs w:val="22"/>
              </w:rPr>
              <w:t>Globalstar</w:t>
            </w:r>
            <w:proofErr w:type="spellEnd"/>
            <w:r w:rsidRPr="00D02558">
              <w:rPr>
                <w:rFonts w:ascii="Book Antiqua" w:hAnsi="Book Antiqua" w:cs="Calibri"/>
                <w:color w:val="000000"/>
                <w:szCs w:val="22"/>
              </w:rPr>
              <w:t xml:space="preserve"> data solutions are ideal for various asset and personal tracking, data monitoring, SCADA and </w:t>
            </w:r>
            <w:proofErr w:type="spellStart"/>
            <w:r w:rsidRPr="00D02558">
              <w:rPr>
                <w:rFonts w:ascii="Book Antiqua" w:hAnsi="Book Antiqua" w:cs="Calibri"/>
                <w:color w:val="000000"/>
                <w:szCs w:val="22"/>
              </w:rPr>
              <w:t>IoT</w:t>
            </w:r>
            <w:proofErr w:type="spellEnd"/>
            <w:r w:rsidRPr="00D02558">
              <w:rPr>
                <w:rFonts w:ascii="Book Antiqua" w:hAnsi="Book Antiqua" w:cs="Calibri"/>
                <w:color w:val="000000"/>
                <w:szCs w:val="22"/>
              </w:rPr>
              <w:t xml:space="preserve"> applications.</w:t>
            </w:r>
          </w:p>
          <w:p w:rsidR="000B782B" w:rsidRPr="00206B08" w:rsidRDefault="000B782B" w:rsidP="00D71F50">
            <w:pPr>
              <w:tabs>
                <w:tab w:val="left" w:pos="5958"/>
              </w:tabs>
              <w:spacing w:before="60" w:after="0" w:line="240" w:lineRule="auto"/>
              <w:rPr>
                <w:rFonts w:ascii="Calibri" w:hAnsi="Calibri" w:cs="Calibri"/>
                <w:b/>
                <w:bCs/>
                <w:color w:val="000000"/>
                <w:szCs w:val="21"/>
              </w:rPr>
            </w:pPr>
            <w:r w:rsidRPr="00D02558">
              <w:rPr>
                <w:rFonts w:ascii="Book Antiqua" w:hAnsi="Book Antiqua" w:cs="Calibri"/>
                <w:color w:val="000000"/>
              </w:rPr>
              <w:t>Website:</w:t>
            </w:r>
            <w:r w:rsidRPr="00D02558">
              <w:rPr>
                <w:rStyle w:val="apple-converted-space"/>
                <w:rFonts w:ascii="Book Antiqua" w:hAnsi="Book Antiqua" w:cs="Calibri"/>
                <w:color w:val="000000"/>
              </w:rPr>
              <w:t> </w:t>
            </w:r>
            <w:hyperlink r:id="rId15" w:tgtFrame="_blank" w:history="1">
              <w:r w:rsidRPr="00D02558">
                <w:rPr>
                  <w:rStyle w:val="Hyperlink"/>
                  <w:rFonts w:ascii="Book Antiqua" w:hAnsi="Book Antiqua" w:cs="Calibri"/>
                  <w:b/>
                  <w:color w:val="0033CC"/>
                </w:rPr>
                <w:t>http://www.globalstar.com/en/</w:t>
              </w:r>
            </w:hyperlink>
            <w:r>
              <w:rPr>
                <w:rFonts w:ascii="Book Antiqua" w:hAnsi="Book Antiqua" w:cs="Calibri"/>
                <w:b/>
                <w:color w:val="0033CC"/>
              </w:rPr>
              <w:t xml:space="preserve">                                      </w:t>
            </w:r>
            <w:r w:rsidRPr="00206B08">
              <w:rPr>
                <w:rFonts w:ascii="Calibri" w:hAnsi="Calibri" w:cs="Calibri"/>
                <w:b/>
                <w:bCs/>
                <w:color w:val="000000"/>
                <w:sz w:val="28"/>
                <w:szCs w:val="21"/>
                <w:highlight w:val="yellow"/>
              </w:rPr>
              <w:t>Visit us at Table 17</w:t>
            </w:r>
          </w:p>
          <w:tbl>
            <w:tblPr>
              <w:tblpPr w:leftFromText="180" w:rightFromText="180" w:vertAnchor="text" w:horzAnchor="margin" w:tblpY="1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5"/>
              <w:gridCol w:w="4364"/>
            </w:tblGrid>
            <w:tr w:rsidR="00D71F50" w:rsidRPr="00451658" w:rsidTr="00D71F50">
              <w:tc>
                <w:tcPr>
                  <w:tcW w:w="5845" w:type="dxa"/>
                </w:tcPr>
                <w:p w:rsidR="00D71F50" w:rsidRPr="00451658" w:rsidRDefault="00D71F50" w:rsidP="00D71F50">
                  <w:pPr>
                    <w:spacing w:after="0" w:line="240" w:lineRule="auto"/>
                    <w:rPr>
                      <w:color w:val="000000"/>
                    </w:rPr>
                  </w:pPr>
                  <w:r w:rsidRPr="00451658">
                    <w:rPr>
                      <w:rFonts w:ascii="Calibri" w:hAnsi="Calibri" w:cs="Calibri"/>
                      <w:b/>
                      <w:bCs/>
                      <w:color w:val="000000"/>
                      <w:sz w:val="21"/>
                      <w:szCs w:val="21"/>
                    </w:rPr>
                    <w:t>Claudia Smith</w:t>
                  </w:r>
                  <w:r w:rsidRPr="00451658">
                    <w:rPr>
                      <w:rStyle w:val="apple-converted-space"/>
                      <w:rFonts w:ascii="Calibri" w:hAnsi="Calibri" w:cs="Calibri"/>
                      <w:color w:val="000000"/>
                      <w:sz w:val="23"/>
                      <w:szCs w:val="23"/>
                    </w:rPr>
                    <w:t> </w:t>
                  </w:r>
                  <w:r w:rsidRPr="00451658">
                    <w:rPr>
                      <w:rFonts w:ascii="Calibri" w:hAnsi="Calibri" w:cs="Calibri"/>
                      <w:color w:val="000000"/>
                      <w:sz w:val="23"/>
                      <w:szCs w:val="23"/>
                    </w:rPr>
                    <w:t>| Regional Sales Manager, Southeast Region</w:t>
                  </w:r>
                </w:p>
                <w:p w:rsidR="00D71F50" w:rsidRPr="00451658" w:rsidRDefault="00D71F50" w:rsidP="00D71F50">
                  <w:pPr>
                    <w:pStyle w:val="m-218134571045978024msolistparagraph"/>
                    <w:spacing w:before="0" w:beforeAutospacing="0" w:after="0" w:afterAutospacing="0"/>
                    <w:rPr>
                      <w:rFonts w:ascii="Book Antiqua" w:hAnsi="Book Antiqua" w:cs="Calibri"/>
                      <w:b/>
                      <w:color w:val="000000"/>
                      <w:szCs w:val="22"/>
                    </w:rPr>
                  </w:pPr>
                  <w:r w:rsidRPr="00451658">
                    <w:rPr>
                      <w:rFonts w:ascii="Calibri" w:hAnsi="Calibri" w:cs="Calibri"/>
                      <w:color w:val="000000"/>
                      <w:sz w:val="20"/>
                      <w:szCs w:val="20"/>
                    </w:rPr>
                    <w:t>3599 62nd Street North | Saint Petersburg, FL 33710</w:t>
                  </w:r>
                </w:p>
              </w:tc>
              <w:tc>
                <w:tcPr>
                  <w:tcW w:w="4364" w:type="dxa"/>
                </w:tcPr>
                <w:p w:rsidR="00D71F50" w:rsidRPr="00451658" w:rsidRDefault="00D71F50" w:rsidP="00D71F50">
                  <w:pPr>
                    <w:spacing w:after="0" w:line="240" w:lineRule="auto"/>
                    <w:rPr>
                      <w:color w:val="000000"/>
                    </w:rPr>
                  </w:pPr>
                  <w:r w:rsidRPr="00451658">
                    <w:rPr>
                      <w:rStyle w:val="apple-converted-space"/>
                      <w:rFonts w:ascii="Calibri" w:hAnsi="Calibri" w:cs="Calibri"/>
                      <w:color w:val="7F7F7F"/>
                      <w:sz w:val="20"/>
                      <w:szCs w:val="20"/>
                    </w:rPr>
                    <w:t> </w:t>
                  </w:r>
                  <w:r w:rsidRPr="00451658">
                    <w:rPr>
                      <w:rFonts w:ascii="Calibri" w:hAnsi="Calibri" w:cs="Calibri"/>
                      <w:b/>
                      <w:bCs/>
                      <w:color w:val="7F7F7F"/>
                      <w:sz w:val="20"/>
                      <w:szCs w:val="20"/>
                    </w:rPr>
                    <w:t>(CELL)</w:t>
                  </w:r>
                  <w:r w:rsidRPr="00451658">
                    <w:rPr>
                      <w:rStyle w:val="apple-converted-space"/>
                      <w:rFonts w:ascii="Calibri" w:hAnsi="Calibri" w:cs="Calibri"/>
                      <w:color w:val="000000"/>
                      <w:sz w:val="20"/>
                      <w:szCs w:val="20"/>
                    </w:rPr>
                    <w:t> </w:t>
                  </w:r>
                  <w:hyperlink r:id="rId16" w:tgtFrame="_blank" w:history="1">
                    <w:r w:rsidRPr="00451658">
                      <w:rPr>
                        <w:rStyle w:val="Hyperlink"/>
                        <w:rFonts w:ascii="Calibri" w:hAnsi="Calibri" w:cs="Calibri"/>
                        <w:color w:val="000000"/>
                        <w:sz w:val="20"/>
                        <w:szCs w:val="20"/>
                      </w:rPr>
                      <w:t>1-727-642-5750</w:t>
                    </w:r>
                  </w:hyperlink>
                </w:p>
                <w:p w:rsidR="00D71F50" w:rsidRPr="00451658" w:rsidRDefault="00D71F50" w:rsidP="00D71F50">
                  <w:pPr>
                    <w:pStyle w:val="m-218134571045978024msolistparagraph"/>
                    <w:spacing w:before="0" w:beforeAutospacing="0" w:after="0" w:afterAutospacing="0"/>
                    <w:rPr>
                      <w:rFonts w:ascii="Book Antiqua" w:hAnsi="Book Antiqua" w:cs="Calibri"/>
                      <w:b/>
                      <w:color w:val="000000"/>
                      <w:szCs w:val="22"/>
                    </w:rPr>
                  </w:pPr>
                  <w:r w:rsidRPr="00451658">
                    <w:rPr>
                      <w:rFonts w:ascii="Calibri" w:hAnsi="Calibri" w:cs="Calibri"/>
                      <w:b/>
                      <w:bCs/>
                      <w:color w:val="7F7F7F"/>
                      <w:sz w:val="20"/>
                      <w:szCs w:val="20"/>
                    </w:rPr>
                    <w:t>(EMAIL)</w:t>
                  </w:r>
                  <w:r w:rsidRPr="00451658">
                    <w:rPr>
                      <w:rStyle w:val="apple-converted-space"/>
                      <w:rFonts w:ascii="Calibri" w:hAnsi="Calibri" w:cs="Calibri"/>
                      <w:color w:val="7F7F7F"/>
                      <w:sz w:val="20"/>
                      <w:szCs w:val="20"/>
                    </w:rPr>
                    <w:t> </w:t>
                  </w:r>
                  <w:hyperlink r:id="rId17" w:tgtFrame="_blank" w:history="1">
                    <w:r w:rsidRPr="00451658">
                      <w:rPr>
                        <w:rStyle w:val="il"/>
                        <w:rFonts w:ascii="Calibri" w:hAnsi="Calibri" w:cs="Calibri"/>
                        <w:color w:val="000000"/>
                        <w:sz w:val="20"/>
                        <w:szCs w:val="20"/>
                      </w:rPr>
                      <w:t>Claudia.Smith@globalstar.com</w:t>
                    </w:r>
                  </w:hyperlink>
                </w:p>
              </w:tc>
            </w:tr>
          </w:tbl>
          <w:p w:rsidR="000B782B" w:rsidRDefault="000B782B" w:rsidP="00211A75">
            <w:pPr>
              <w:tabs>
                <w:tab w:val="left" w:pos="5958"/>
              </w:tabs>
              <w:ind w:left="113"/>
              <w:jc w:val="center"/>
              <w:rPr>
                <w:color w:val="000000"/>
                <w:sz w:val="20"/>
                <w:szCs w:val="20"/>
              </w:rPr>
            </w:pPr>
          </w:p>
        </w:tc>
      </w:tr>
      <w:tr w:rsidR="00651D69" w:rsidTr="00211A75">
        <w:trPr>
          <w:trHeight w:hRule="exact" w:val="3600"/>
          <w:jc w:val="center"/>
        </w:trPr>
        <w:tc>
          <w:tcPr>
            <w:tcW w:w="10440" w:type="dxa"/>
            <w:tcBorders>
              <w:top w:val="single" w:sz="4" w:space="0" w:color="auto"/>
              <w:left w:val="single" w:sz="4" w:space="0" w:color="auto"/>
              <w:bottom w:val="single" w:sz="4" w:space="0" w:color="auto"/>
              <w:right w:val="single" w:sz="4" w:space="0" w:color="auto"/>
            </w:tcBorders>
            <w:vAlign w:val="center"/>
          </w:tcPr>
          <w:p w:rsidR="00651D69" w:rsidRPr="0041116C" w:rsidRDefault="00651D69" w:rsidP="000B782B">
            <w:pPr>
              <w:pStyle w:val="m-218134571045978024msolistparagraph"/>
              <w:shd w:val="clear" w:color="auto" w:fill="FFFFFF"/>
              <w:spacing w:before="0" w:beforeAutospacing="0" w:after="0" w:afterAutospacing="0"/>
              <w:ind w:right="144"/>
              <w:rPr>
                <w:b/>
                <w:sz w:val="40"/>
              </w:rPr>
            </w:pPr>
            <w:r>
              <w:rPr>
                <w:noProof/>
                <w:sz w:val="20"/>
                <w:szCs w:val="20"/>
              </w:rPr>
              <w:drawing>
                <wp:inline distT="0" distB="0" distL="0" distR="0">
                  <wp:extent cx="6429375" cy="2209800"/>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705"/>
                          <a:stretch>
                            <a:fillRect/>
                          </a:stretch>
                        </pic:blipFill>
                        <pic:spPr bwMode="auto">
                          <a:xfrm>
                            <a:off x="0" y="0"/>
                            <a:ext cx="6429375" cy="2209800"/>
                          </a:xfrm>
                          <a:prstGeom prst="rect">
                            <a:avLst/>
                          </a:prstGeom>
                          <a:noFill/>
                          <a:ln w="9525">
                            <a:noFill/>
                            <a:miter lim="800000"/>
                            <a:headEnd/>
                            <a:tailEnd/>
                          </a:ln>
                        </pic:spPr>
                      </pic:pic>
                    </a:graphicData>
                  </a:graphic>
                </wp:inline>
              </w:drawing>
            </w:r>
          </w:p>
        </w:tc>
      </w:tr>
    </w:tbl>
    <w:p w:rsidR="00BF44C0" w:rsidRDefault="00BF44C0" w:rsidP="00D71F50">
      <w:pPr>
        <w:pStyle w:val="Default"/>
        <w:jc w:val="center"/>
        <w:rPr>
          <w:color w:val="auto"/>
        </w:rPr>
      </w:pPr>
    </w:p>
    <w:sectPr w:rsidR="00BF44C0" w:rsidSect="00BA7E2C">
      <w:type w:val="continuous"/>
      <w:pgSz w:w="12240" w:h="15840"/>
      <w:pgMar w:top="720" w:right="605" w:bottom="1160" w:left="58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2D3" w:rsidRDefault="009D32D3" w:rsidP="00D97F09">
      <w:pPr>
        <w:spacing w:after="0" w:line="240" w:lineRule="auto"/>
      </w:pPr>
      <w:r>
        <w:separator/>
      </w:r>
    </w:p>
  </w:endnote>
  <w:endnote w:type="continuationSeparator" w:id="0">
    <w:p w:rsidR="009D32D3" w:rsidRDefault="009D32D3" w:rsidP="00D97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2D3" w:rsidRDefault="009D32D3" w:rsidP="00D97F09">
      <w:pPr>
        <w:spacing w:after="0" w:line="240" w:lineRule="auto"/>
      </w:pPr>
      <w:r>
        <w:separator/>
      </w:r>
    </w:p>
  </w:footnote>
  <w:footnote w:type="continuationSeparator" w:id="0">
    <w:p w:rsidR="009D32D3" w:rsidRDefault="009D32D3" w:rsidP="00D97F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E17F4"/>
    <w:multiLevelType w:val="multilevel"/>
    <w:tmpl w:val="3634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2C7F"/>
    <w:rsid w:val="00070C4E"/>
    <w:rsid w:val="000B5213"/>
    <w:rsid w:val="000B782B"/>
    <w:rsid w:val="001674AD"/>
    <w:rsid w:val="001E5328"/>
    <w:rsid w:val="00212D88"/>
    <w:rsid w:val="002225D9"/>
    <w:rsid w:val="00242DA8"/>
    <w:rsid w:val="00251505"/>
    <w:rsid w:val="002631AC"/>
    <w:rsid w:val="0026530F"/>
    <w:rsid w:val="00291BE6"/>
    <w:rsid w:val="002E1CED"/>
    <w:rsid w:val="002E7E92"/>
    <w:rsid w:val="00342EA0"/>
    <w:rsid w:val="003B321A"/>
    <w:rsid w:val="004B1163"/>
    <w:rsid w:val="004B19A2"/>
    <w:rsid w:val="004B69A8"/>
    <w:rsid w:val="00521D2D"/>
    <w:rsid w:val="005B01BD"/>
    <w:rsid w:val="005B558D"/>
    <w:rsid w:val="005D6968"/>
    <w:rsid w:val="0065180F"/>
    <w:rsid w:val="00651D69"/>
    <w:rsid w:val="006800D3"/>
    <w:rsid w:val="006828CD"/>
    <w:rsid w:val="006A6442"/>
    <w:rsid w:val="006C0AE1"/>
    <w:rsid w:val="007C1BFA"/>
    <w:rsid w:val="00812C7F"/>
    <w:rsid w:val="00886557"/>
    <w:rsid w:val="008F77A5"/>
    <w:rsid w:val="009C7ABF"/>
    <w:rsid w:val="009D32D3"/>
    <w:rsid w:val="009E30E5"/>
    <w:rsid w:val="00A06F4A"/>
    <w:rsid w:val="00A14525"/>
    <w:rsid w:val="00A542EB"/>
    <w:rsid w:val="00B94EAD"/>
    <w:rsid w:val="00BA7E2C"/>
    <w:rsid w:val="00BD031D"/>
    <w:rsid w:val="00BF44C0"/>
    <w:rsid w:val="00C00B7B"/>
    <w:rsid w:val="00C247BA"/>
    <w:rsid w:val="00C2565A"/>
    <w:rsid w:val="00CD100A"/>
    <w:rsid w:val="00D71C62"/>
    <w:rsid w:val="00D71F50"/>
    <w:rsid w:val="00D97F09"/>
    <w:rsid w:val="00DE3725"/>
    <w:rsid w:val="00EA3D94"/>
    <w:rsid w:val="00EE6A9B"/>
    <w:rsid w:val="00F16C8F"/>
    <w:rsid w:val="00F93A6B"/>
    <w:rsid w:val="00FD6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E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7E2C"/>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1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C8F"/>
    <w:rPr>
      <w:rFonts w:ascii="Tahoma" w:hAnsi="Tahoma" w:cs="Tahoma"/>
      <w:sz w:val="16"/>
      <w:szCs w:val="16"/>
    </w:rPr>
  </w:style>
  <w:style w:type="character" w:styleId="Hyperlink">
    <w:name w:val="Hyperlink"/>
    <w:rsid w:val="00EA3D94"/>
    <w:rPr>
      <w:strike w:val="0"/>
      <w:dstrike w:val="0"/>
      <w:color w:val="0000FF"/>
      <w:u w:val="none"/>
      <w:effect w:val="none"/>
    </w:rPr>
  </w:style>
  <w:style w:type="paragraph" w:styleId="PlainText">
    <w:name w:val="Plain Text"/>
    <w:basedOn w:val="Normal"/>
    <w:link w:val="PlainTextChar"/>
    <w:rsid w:val="00EA3D9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A3D94"/>
    <w:rPr>
      <w:rFonts w:ascii="Courier New" w:eastAsia="Times New Roman" w:hAnsi="Courier New" w:cs="Times New Roman"/>
      <w:sz w:val="20"/>
      <w:szCs w:val="20"/>
    </w:rPr>
  </w:style>
  <w:style w:type="paragraph" w:styleId="Header">
    <w:name w:val="header"/>
    <w:basedOn w:val="Normal"/>
    <w:link w:val="HeaderChar"/>
    <w:uiPriority w:val="99"/>
    <w:unhideWhenUsed/>
    <w:rsid w:val="00D97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09"/>
  </w:style>
  <w:style w:type="paragraph" w:styleId="Footer">
    <w:name w:val="footer"/>
    <w:basedOn w:val="Normal"/>
    <w:link w:val="FooterChar"/>
    <w:uiPriority w:val="99"/>
    <w:unhideWhenUsed/>
    <w:rsid w:val="00D97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09"/>
  </w:style>
  <w:style w:type="table" w:styleId="TableGrid">
    <w:name w:val="Table Grid"/>
    <w:basedOn w:val="TableNormal"/>
    <w:uiPriority w:val="59"/>
    <w:rsid w:val="00D97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14525"/>
    <w:rPr>
      <w:b/>
      <w:bCs/>
    </w:rPr>
  </w:style>
  <w:style w:type="paragraph" w:styleId="NormalWeb">
    <w:name w:val="Normal (Web)"/>
    <w:basedOn w:val="Normal"/>
    <w:uiPriority w:val="99"/>
    <w:semiHidden/>
    <w:unhideWhenUsed/>
    <w:rsid w:val="00BD0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D031D"/>
  </w:style>
  <w:style w:type="paragraph" w:customStyle="1" w:styleId="Pa0">
    <w:name w:val="Pa0"/>
    <w:basedOn w:val="Default"/>
    <w:next w:val="Default"/>
    <w:uiPriority w:val="99"/>
    <w:rsid w:val="000B782B"/>
    <w:pPr>
      <w:widowControl/>
      <w:spacing w:line="241" w:lineRule="atLeast"/>
    </w:pPr>
    <w:rPr>
      <w:rFonts w:ascii="ITC Franklin Gothic Std Book" w:eastAsia="Calibri" w:hAnsi="ITC Franklin Gothic Std Book"/>
      <w:color w:val="auto"/>
    </w:rPr>
  </w:style>
  <w:style w:type="character" w:customStyle="1" w:styleId="A0">
    <w:name w:val="A0"/>
    <w:uiPriority w:val="99"/>
    <w:rsid w:val="000B782B"/>
    <w:rPr>
      <w:rFonts w:cs="ITC Franklin Gothic Std Book"/>
      <w:color w:val="000000"/>
      <w:sz w:val="16"/>
      <w:szCs w:val="16"/>
    </w:rPr>
  </w:style>
  <w:style w:type="character" w:customStyle="1" w:styleId="il">
    <w:name w:val="il"/>
    <w:basedOn w:val="DefaultParagraphFont"/>
    <w:rsid w:val="000B782B"/>
  </w:style>
  <w:style w:type="paragraph" w:customStyle="1" w:styleId="m-218134571045978024msolistparagraph">
    <w:name w:val="m_-218134571045978024msolistparagraph"/>
    <w:basedOn w:val="Normal"/>
    <w:rsid w:val="000B782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16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C8F"/>
    <w:rPr>
      <w:rFonts w:ascii="Tahoma" w:hAnsi="Tahoma" w:cs="Tahoma"/>
      <w:sz w:val="16"/>
      <w:szCs w:val="16"/>
    </w:rPr>
  </w:style>
  <w:style w:type="character" w:styleId="Hyperlink">
    <w:name w:val="Hyperlink"/>
    <w:semiHidden/>
    <w:rsid w:val="00EA3D94"/>
    <w:rPr>
      <w:strike w:val="0"/>
      <w:dstrike w:val="0"/>
      <w:color w:val="0000FF"/>
      <w:u w:val="none"/>
      <w:effect w:val="none"/>
    </w:rPr>
  </w:style>
  <w:style w:type="paragraph" w:styleId="PlainText">
    <w:name w:val="Plain Text"/>
    <w:basedOn w:val="Normal"/>
    <w:link w:val="PlainTextChar"/>
    <w:semiHidden/>
    <w:rsid w:val="00EA3D94"/>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semiHidden/>
    <w:rsid w:val="00EA3D94"/>
    <w:rPr>
      <w:rFonts w:ascii="Courier New" w:eastAsia="Times New Roman" w:hAnsi="Courier New" w:cs="Times New Roman"/>
      <w:sz w:val="20"/>
      <w:szCs w:val="20"/>
      <w:lang w:val="x-none" w:eastAsia="x-none"/>
    </w:rPr>
  </w:style>
  <w:style w:type="paragraph" w:styleId="Header">
    <w:name w:val="header"/>
    <w:basedOn w:val="Normal"/>
    <w:link w:val="HeaderChar"/>
    <w:uiPriority w:val="99"/>
    <w:unhideWhenUsed/>
    <w:rsid w:val="00D97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09"/>
  </w:style>
  <w:style w:type="paragraph" w:styleId="Footer">
    <w:name w:val="footer"/>
    <w:basedOn w:val="Normal"/>
    <w:link w:val="FooterChar"/>
    <w:uiPriority w:val="99"/>
    <w:unhideWhenUsed/>
    <w:rsid w:val="00D97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09"/>
  </w:style>
  <w:style w:type="table" w:styleId="TableGrid">
    <w:name w:val="Table Grid"/>
    <w:basedOn w:val="TableNormal"/>
    <w:uiPriority w:val="59"/>
    <w:rsid w:val="00D9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14525"/>
    <w:rPr>
      <w:b/>
      <w:bCs/>
    </w:rPr>
  </w:style>
</w:styles>
</file>

<file path=word/webSettings.xml><?xml version="1.0" encoding="utf-8"?>
<w:webSettings xmlns:r="http://schemas.openxmlformats.org/officeDocument/2006/relationships" xmlns:w="http://schemas.openxmlformats.org/wordprocessingml/2006/main">
  <w:divs>
    <w:div w:id="1412697240">
      <w:bodyDiv w:val="1"/>
      <w:marLeft w:val="0"/>
      <w:marRight w:val="0"/>
      <w:marTop w:val="0"/>
      <w:marBottom w:val="0"/>
      <w:divBdr>
        <w:top w:val="none" w:sz="0" w:space="0" w:color="auto"/>
        <w:left w:val="none" w:sz="0" w:space="0" w:color="auto"/>
        <w:bottom w:val="none" w:sz="0" w:space="0" w:color="auto"/>
        <w:right w:val="none" w:sz="0" w:space="0" w:color="auto"/>
      </w:divBdr>
    </w:div>
    <w:div w:id="1548375353">
      <w:bodyDiv w:val="1"/>
      <w:marLeft w:val="0"/>
      <w:marRight w:val="0"/>
      <w:marTop w:val="0"/>
      <w:marBottom w:val="0"/>
      <w:divBdr>
        <w:top w:val="none" w:sz="0" w:space="0" w:color="auto"/>
        <w:left w:val="none" w:sz="0" w:space="0" w:color="auto"/>
        <w:bottom w:val="none" w:sz="0" w:space="0" w:color="auto"/>
        <w:right w:val="none" w:sz="0" w:space="0" w:color="auto"/>
      </w:divBdr>
    </w:div>
    <w:div w:id="189461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griswold@datachambers.com"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20Claudia.Smith@globalstar.com"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tel:%201-727-642-575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globalstar.com/en/"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CPAC Comrades,</vt:lpstr>
    </vt:vector>
  </TitlesOfParts>
  <Company>CIT Group Inc.</Company>
  <LinksUpToDate>false</LinksUpToDate>
  <CharactersWithSpaces>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CPAC Comrades,</dc:title>
  <dc:creator>dshimber</dc:creator>
  <cp:lastModifiedBy>Shimberg</cp:lastModifiedBy>
  <cp:revision>3</cp:revision>
  <cp:lastPrinted>2016-11-01T21:06:00Z</cp:lastPrinted>
  <dcterms:created xsi:type="dcterms:W3CDTF">2017-09-28T12:15:00Z</dcterms:created>
  <dcterms:modified xsi:type="dcterms:W3CDTF">2017-09-28T12:21:00Z</dcterms:modified>
</cp:coreProperties>
</file>